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96"/>
        <w:gridCol w:w="799"/>
        <w:gridCol w:w="1307"/>
        <w:gridCol w:w="1209"/>
        <w:gridCol w:w="887"/>
        <w:gridCol w:w="2925"/>
        <w:gridCol w:w="999"/>
      </w:tblGrid>
      <w:tr w:rsidR="00800FE5" w:rsidRPr="00800FE5" w:rsidTr="00800FE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</w:pPr>
            <w:r w:rsidRPr="00800FE5"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  <w:t>财政项目支出绩效目标申报表</w:t>
            </w:r>
          </w:p>
        </w:tc>
      </w:tr>
      <w:tr w:rsidR="00800FE5" w:rsidRPr="00800FE5" w:rsidTr="00800FE5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年度）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教育管理与保障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经常性项目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上海市松江区教育局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800" w:firstLine="14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上海市松江区九亭第二小学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计划开始日期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2022-01-01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计划完成日期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2022-12-31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项目资金总额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460,000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年度资金申请总额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460,000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460,000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460,000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6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24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项目总目标</w:t>
            </w:r>
          </w:p>
        </w:tc>
        <w:tc>
          <w:tcPr>
            <w:tcW w:w="23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年度总目标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4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200" w:firstLine="21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2022 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 - 2022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年）</w:t>
            </w:r>
          </w:p>
        </w:tc>
        <w:tc>
          <w:tcPr>
            <w:tcW w:w="23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</w:tr>
      <w:tr w:rsidR="00800FE5" w:rsidRPr="00800FE5" w:rsidTr="00800FE5">
        <w:trPr>
          <w:trHeight w:val="1545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4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松江区九亭第二小学单位拟于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6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月（至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202       2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8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月）实施食堂灶具更换项目，主要实施内容为食堂灶具更换，经测算，预算资金约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46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松江区九亭第二小学单位拟于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6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月（至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202       2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8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月）实施食堂灶具更换项目，主要实施内容为食堂灶具更换，经测算，预算资金约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46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万元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指标目标值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设备购置数量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&gt;=13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台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施工计划完成率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设备购置安装到位及时性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运转能力饱和率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设备利用率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400" w:firstLine="72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校舍长效管理机制健全性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健全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300" w:firstLine="5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&gt;=95%</w:t>
            </w:r>
          </w:p>
        </w:tc>
      </w:tr>
    </w:tbl>
    <w:p w:rsidR="00000000" w:rsidRDefault="00BC2F35">
      <w:pPr>
        <w:rPr>
          <w:rFonts w:hint="eastAsia"/>
        </w:rPr>
      </w:pPr>
    </w:p>
    <w:p w:rsidR="00800FE5" w:rsidRDefault="00800FE5">
      <w:pPr>
        <w:rPr>
          <w:rFonts w:hint="eastAsia"/>
        </w:rPr>
      </w:pPr>
    </w:p>
    <w:p w:rsidR="00800FE5" w:rsidRDefault="00800FE5">
      <w:pPr>
        <w:rPr>
          <w:rFonts w:hint="eastAsia"/>
        </w:rPr>
      </w:pPr>
    </w:p>
    <w:p w:rsidR="00800FE5" w:rsidRDefault="00800FE5">
      <w:pPr>
        <w:rPr>
          <w:rFonts w:hint="eastAsia"/>
        </w:rPr>
      </w:pPr>
    </w:p>
    <w:p w:rsidR="00800FE5" w:rsidRDefault="00800FE5">
      <w:pPr>
        <w:rPr>
          <w:rFonts w:hint="eastAsia"/>
        </w:rPr>
      </w:pPr>
    </w:p>
    <w:tbl>
      <w:tblPr>
        <w:tblW w:w="5000" w:type="pct"/>
        <w:tblLook w:val="04A0"/>
      </w:tblPr>
      <w:tblGrid>
        <w:gridCol w:w="396"/>
        <w:gridCol w:w="816"/>
        <w:gridCol w:w="1322"/>
        <w:gridCol w:w="1225"/>
        <w:gridCol w:w="894"/>
        <w:gridCol w:w="2977"/>
        <w:gridCol w:w="892"/>
      </w:tblGrid>
      <w:tr w:rsidR="00800FE5" w:rsidRPr="00800FE5" w:rsidTr="00800FE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</w:pPr>
            <w:r w:rsidRPr="00800FE5"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  <w:lastRenderedPageBreak/>
              <w:t>财政项目支出绩效目标申报表</w:t>
            </w:r>
          </w:p>
        </w:tc>
      </w:tr>
      <w:tr w:rsidR="00800FE5" w:rsidRPr="00800FE5" w:rsidTr="00800FE5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年度）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教育教学活动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2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一次性项目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上海市松江区教育局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800" w:firstLine="14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上海市松江区九亭第二小学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计划开始日期</w:t>
            </w:r>
          </w:p>
        </w:tc>
        <w:tc>
          <w:tcPr>
            <w:tcW w:w="1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2022-01-01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计划完成日期</w:t>
            </w:r>
          </w:p>
        </w:tc>
        <w:tc>
          <w:tcPr>
            <w:tcW w:w="22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2022-12-31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项目资金总额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877,800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年度资金申请总额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877,800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5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877,800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877,800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5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6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25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项目总目标</w:t>
            </w:r>
          </w:p>
        </w:tc>
        <w:tc>
          <w:tcPr>
            <w:tcW w:w="2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年度总目标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5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200" w:firstLine="21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2022 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 - 2022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年）</w:t>
            </w:r>
          </w:p>
        </w:tc>
        <w:tc>
          <w:tcPr>
            <w:tcW w:w="2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</w:tr>
      <w:tr w:rsidR="00800FE5" w:rsidRPr="00800FE5" w:rsidTr="00800FE5">
        <w:trPr>
          <w:trHeight w:val="1545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5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认真贯彻落实《中共中央国务院关于加强青少年体育增强青少年体质的意见》，实施国家实施国家体育总局、教育部修订的《体育传统项目学校管理办法》，做好设备器材配套工作，积极组织学生参加专项训练和比赛，加强特色体育项目活动的开展。为我区全面提高学生体质健康，培养更多的高素质体育后备人才做出更大的贡献。</w:t>
            </w:r>
          </w:p>
        </w:tc>
        <w:tc>
          <w:tcPr>
            <w:tcW w:w="22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认真贯彻落实《中共中央国务院关于加强青少年体育增强青少年体质的意见》，实施国家实施国家体育总局、教育部修订的《体育传统项目学校管理办法》，做好设备器材配套工作，积极组织学生参加专项训练和比赛，加强特色体育项目活动的开展。为我区全面提高学生体质健康，培养更多的高素质体育后备人才做出更大的贡献。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righ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指标目标值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上课人次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righ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&gt;=400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人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训练人次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righ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&gt;=100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人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设备购置数量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&gt;=10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台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受益对象三四年级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righ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&gt;=852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人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训练考核通过率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设备检验合格率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righ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等地制评价有效率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&gt;=98%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训练可是完成及时性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课程完成及时性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设备购置安装到位及时性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上课对象覆盖率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训练对象覆盖率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运转能力饱和率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244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39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设备利用率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受益对象覆盖率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300" w:firstLine="5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上课对象满意度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&gt;=98%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训练对象满意度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&gt;=98%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&gt;=98%</w:t>
            </w:r>
          </w:p>
        </w:tc>
      </w:tr>
    </w:tbl>
    <w:p w:rsidR="00800FE5" w:rsidRDefault="00800FE5"/>
    <w:p w:rsidR="00800FE5" w:rsidRDefault="00800FE5">
      <w:pPr>
        <w:widowControl/>
        <w:jc w:val="left"/>
      </w:pPr>
      <w:r>
        <w:br w:type="page"/>
      </w:r>
    </w:p>
    <w:tbl>
      <w:tblPr>
        <w:tblW w:w="5000" w:type="pct"/>
        <w:tblLook w:val="04A0"/>
      </w:tblPr>
      <w:tblGrid>
        <w:gridCol w:w="1169"/>
        <w:gridCol w:w="2459"/>
        <w:gridCol w:w="936"/>
        <w:gridCol w:w="2862"/>
        <w:gridCol w:w="1096"/>
      </w:tblGrid>
      <w:tr w:rsidR="00800FE5" w:rsidRPr="00800FE5" w:rsidTr="00800FE5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</w:pPr>
            <w:r w:rsidRPr="00800FE5"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  <w:lastRenderedPageBreak/>
              <w:t>财政项目支出绩效目标申报表</w:t>
            </w:r>
          </w:p>
        </w:tc>
      </w:tr>
      <w:tr w:rsidR="00800FE5" w:rsidRPr="00800FE5" w:rsidTr="00800FE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年度）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校舍维修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经常性项目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上海市松江区教育局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0" w:firstLine="18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松江区九亭第二小学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计划开始日期</w:t>
            </w:r>
          </w:p>
        </w:tc>
        <w:tc>
          <w:tcPr>
            <w:tcW w:w="1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2022-01-01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计划完成日期</w:t>
            </w:r>
          </w:p>
        </w:tc>
        <w:tc>
          <w:tcPr>
            <w:tcW w:w="2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2022-12-31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200" w:firstLine="3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项目资金总额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6,670,000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年度资金申请总额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1,700,000</w:t>
            </w:r>
          </w:p>
        </w:tc>
      </w:tr>
    </w:tbl>
    <w:p w:rsidR="00800FE5" w:rsidRDefault="00800FE5">
      <w:r>
        <w:br w:type="page"/>
      </w:r>
    </w:p>
    <w:tbl>
      <w:tblPr>
        <w:tblW w:w="5000" w:type="pct"/>
        <w:tblLook w:val="04A0"/>
      </w:tblPr>
      <w:tblGrid>
        <w:gridCol w:w="396"/>
        <w:gridCol w:w="630"/>
        <w:gridCol w:w="1605"/>
        <w:gridCol w:w="1191"/>
        <w:gridCol w:w="882"/>
        <w:gridCol w:w="2728"/>
        <w:gridCol w:w="1090"/>
      </w:tblGrid>
      <w:tr w:rsidR="00800FE5" w:rsidRPr="00800FE5" w:rsidTr="00800FE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</w:pPr>
            <w:r w:rsidRPr="00800FE5">
              <w:rPr>
                <w:rFonts w:ascii="Microsoft YaHei UI" w:eastAsia="宋体" w:hAnsi="Microsoft YaHei UI" w:cs="Times New Roman"/>
                <w:b/>
                <w:bCs/>
                <w:kern w:val="0"/>
                <w:sz w:val="27"/>
                <w:szCs w:val="27"/>
              </w:rPr>
              <w:lastRenderedPageBreak/>
              <w:t>财政项目支出绩效目标申报表</w:t>
            </w:r>
          </w:p>
        </w:tc>
      </w:tr>
      <w:tr w:rsidR="00800FE5" w:rsidRPr="00800FE5" w:rsidTr="00800FE5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年度）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学生帮困资助及国家助学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经常性项目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上海市松江区教育局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900" w:firstLine="162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松江区九亭第二小学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计划开始日期</w:t>
            </w: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2022-01-01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计划完成日期</w:t>
            </w:r>
          </w:p>
        </w:tc>
        <w:tc>
          <w:tcPr>
            <w:tcW w:w="2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2022-12-31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项目资金总额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年度资金申请总额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400,000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700" w:firstLine="12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400,000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400,000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5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25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项目总目标</w:t>
            </w:r>
          </w:p>
        </w:tc>
        <w:tc>
          <w:tcPr>
            <w:tcW w:w="22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年度总目标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5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2022 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 - 2022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年）</w:t>
            </w:r>
          </w:p>
        </w:tc>
        <w:tc>
          <w:tcPr>
            <w:tcW w:w="22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</w:tr>
      <w:tr w:rsidR="00800FE5" w:rsidRPr="00800FE5" w:rsidTr="00800FE5">
        <w:trPr>
          <w:trHeight w:val="1545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5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保障这项惠民政策真正落地声效，保证困难群体的学生营养餐改善计划有效落实，让学生解决后顾之忧，更好地享受义务教育政策红利。</w:t>
            </w:r>
          </w:p>
        </w:tc>
        <w:tc>
          <w:tcPr>
            <w:tcW w:w="2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保证困难群体的学生营养餐改善计划有效落实，让学生解决后顾之忧，更好地享受义务教育政策红利。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指标目标值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资助对象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&gt;=180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人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补助对象资格符合率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补助及时性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提高学生生活质量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提高</w:t>
            </w:r>
          </w:p>
        </w:tc>
      </w:tr>
      <w:tr w:rsidR="00800FE5" w:rsidRPr="00800FE5" w:rsidTr="00800FE5">
        <w:trPr>
          <w:trHeight w:val="480"/>
        </w:trPr>
        <w:tc>
          <w:tcPr>
            <w:tcW w:w="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300" w:firstLine="5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资助对象满意度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</w:tbl>
    <w:p w:rsidR="00800FE5" w:rsidRDefault="00800FE5">
      <w:pPr>
        <w:widowControl/>
        <w:jc w:val="left"/>
      </w:pPr>
      <w:r>
        <w:br w:type="page"/>
      </w:r>
    </w:p>
    <w:p w:rsidR="00800FE5" w:rsidRDefault="00800FE5"/>
    <w:tbl>
      <w:tblPr>
        <w:tblW w:w="5000" w:type="pct"/>
        <w:tblLook w:val="04A0"/>
      </w:tblPr>
      <w:tblGrid>
        <w:gridCol w:w="396"/>
        <w:gridCol w:w="773"/>
        <w:gridCol w:w="1282"/>
        <w:gridCol w:w="1178"/>
        <w:gridCol w:w="937"/>
        <w:gridCol w:w="2862"/>
        <w:gridCol w:w="1094"/>
      </w:tblGrid>
      <w:tr w:rsidR="00800FE5" w:rsidRPr="00800FE5" w:rsidTr="00800FE5">
        <w:trPr>
          <w:trHeight w:val="480"/>
        </w:trPr>
        <w:tc>
          <w:tcPr>
            <w:tcW w:w="6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600" w:firstLine="108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其中：财政资金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E5" w:rsidRPr="00800FE5" w:rsidRDefault="00800FE5" w:rsidP="00800FE5">
            <w:pPr>
              <w:widowControl/>
              <w:ind w:firstLineChars="100" w:firstLine="180"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6,670,000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  <w:t>1,700,000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6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00FE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24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项目总目标</w:t>
            </w:r>
          </w:p>
        </w:tc>
        <w:tc>
          <w:tcPr>
            <w:tcW w:w="23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年度总目标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4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1200" w:firstLine="216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（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2022 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 xml:space="preserve"> - 2022</w:t>
            </w: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年）</w:t>
            </w:r>
          </w:p>
        </w:tc>
        <w:tc>
          <w:tcPr>
            <w:tcW w:w="23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</w:tr>
      <w:tr w:rsidR="00800FE5" w:rsidRPr="00800FE5" w:rsidTr="00800FE5">
        <w:trPr>
          <w:trHeight w:val="1545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24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学校操场年久失修，多处沉降开裂，严重影响学生体锻安全，人工草坪老化开裂，影响学生安全</w:t>
            </w:r>
          </w:p>
        </w:tc>
        <w:tc>
          <w:tcPr>
            <w:tcW w:w="2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学校操场年久失修，多处沉降开裂，严重影响学生体锻安全，人工草坪老化开裂，影响学生安全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指标目标值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施工计划完成率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竣工及时性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及时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500" w:firstLine="90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建筑设计和配套设施安全性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  <w:tr w:rsidR="00800FE5" w:rsidRPr="00800FE5" w:rsidTr="00800FE5">
        <w:trPr>
          <w:trHeight w:val="480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E5" w:rsidRPr="00800FE5" w:rsidRDefault="00800FE5" w:rsidP="00800FE5">
            <w:pPr>
              <w:widowControl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ind w:firstLineChars="300" w:firstLine="540"/>
              <w:jc w:val="left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FE5" w:rsidRPr="00800FE5" w:rsidRDefault="00800FE5" w:rsidP="00800FE5">
            <w:pPr>
              <w:widowControl/>
              <w:jc w:val="center"/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</w:pPr>
            <w:r w:rsidRPr="00800FE5">
              <w:rPr>
                <w:rFonts w:ascii="Microsoft YaHei UI" w:eastAsia="宋体" w:hAnsi="Microsoft YaHei UI" w:cs="Times New Roman"/>
                <w:kern w:val="0"/>
                <w:sz w:val="18"/>
                <w:szCs w:val="18"/>
              </w:rPr>
              <w:t>=100%</w:t>
            </w:r>
          </w:p>
        </w:tc>
      </w:tr>
    </w:tbl>
    <w:p w:rsidR="00800FE5" w:rsidRDefault="00800FE5"/>
    <w:sectPr w:rsidR="0080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35" w:rsidRDefault="00BC2F35" w:rsidP="00800FE5">
      <w:r>
        <w:separator/>
      </w:r>
    </w:p>
  </w:endnote>
  <w:endnote w:type="continuationSeparator" w:id="1">
    <w:p w:rsidR="00BC2F35" w:rsidRDefault="00BC2F35" w:rsidP="0080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35" w:rsidRDefault="00BC2F35" w:rsidP="00800FE5">
      <w:r>
        <w:separator/>
      </w:r>
    </w:p>
  </w:footnote>
  <w:footnote w:type="continuationSeparator" w:id="1">
    <w:p w:rsidR="00BC2F35" w:rsidRDefault="00BC2F35" w:rsidP="0080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E5"/>
    <w:rsid w:val="00800FE5"/>
    <w:rsid w:val="00B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2022-02-09T02:17:00Z</dcterms:created>
  <dcterms:modified xsi:type="dcterms:W3CDTF">2022-02-09T02:19:00Z</dcterms:modified>
</cp:coreProperties>
</file>